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F8EAE">
      <w:pPr>
        <w:pStyle w:val="5"/>
        <w:spacing w:before="0" w:line="360" w:lineRule="auto"/>
        <w:ind w:left="0" w:right="0"/>
        <w:rPr>
          <w:b/>
        </w:rPr>
      </w:pPr>
      <w:r>
        <w:rPr>
          <w:rFonts w:hint="eastAsia"/>
          <w:b/>
        </w:rPr>
        <w:t>安徽省先进催化与能源材料重点实验室</w:t>
      </w:r>
    </w:p>
    <w:p w14:paraId="0808D15F">
      <w:pPr>
        <w:pStyle w:val="5"/>
        <w:spacing w:before="0" w:line="360" w:lineRule="auto"/>
        <w:ind w:left="0" w:right="0"/>
        <w:rPr>
          <w:rFonts w:ascii="Times New Roman" w:eastAsia="Times New Roman"/>
          <w:b/>
        </w:rPr>
      </w:pPr>
      <w:r>
        <w:rPr>
          <w:b/>
        </w:rPr>
        <w:t xml:space="preserve">开放基金管理办法 </w:t>
      </w:r>
      <w:r>
        <w:rPr>
          <w:rFonts w:ascii="Times New Roman" w:eastAsia="Times New Roman"/>
          <w:b/>
        </w:rPr>
        <w:t>(</w:t>
      </w:r>
      <w:r>
        <w:rPr>
          <w:b/>
        </w:rPr>
        <w:t>试行</w:t>
      </w:r>
      <w:r>
        <w:rPr>
          <w:rFonts w:ascii="Times New Roman" w:eastAsia="Times New Roman"/>
          <w:b/>
          <w:spacing w:val="-10"/>
        </w:rPr>
        <w:t>)</w:t>
      </w:r>
    </w:p>
    <w:p w14:paraId="11E30B07">
      <w:pPr>
        <w:pStyle w:val="2"/>
        <w:spacing w:line="360" w:lineRule="auto"/>
        <w:ind w:left="0"/>
        <w:jc w:val="center"/>
        <w:rPr>
          <w:b/>
          <w:sz w:val="28"/>
          <w:szCs w:val="28"/>
        </w:rPr>
      </w:pPr>
      <w:r>
        <w:rPr>
          <w:b/>
          <w:spacing w:val="-2"/>
          <w:sz w:val="28"/>
          <w:szCs w:val="28"/>
        </w:rPr>
        <w:t>第一章 总则</w:t>
      </w:r>
    </w:p>
    <w:p w14:paraId="14FF792C">
      <w:pPr>
        <w:pStyle w:val="9"/>
        <w:tabs>
          <w:tab w:val="left" w:pos="1060"/>
        </w:tabs>
        <w:spacing w:line="360" w:lineRule="auto"/>
        <w:ind w:left="0" w:firstLine="474" w:firstLineChars="200"/>
        <w:jc w:val="both"/>
        <w:rPr>
          <w:spacing w:val="-2"/>
          <w:sz w:val="24"/>
        </w:rPr>
      </w:pPr>
      <w:r>
        <w:rPr>
          <w:rFonts w:hint="eastAsia"/>
          <w:b/>
          <w:spacing w:val="-2"/>
          <w:sz w:val="24"/>
        </w:rPr>
        <w:t xml:space="preserve">第一条 </w:t>
      </w:r>
      <w:r>
        <w:rPr>
          <w:spacing w:val="-2"/>
          <w:sz w:val="24"/>
        </w:rPr>
        <w:t>参照《安徽省重点实验室建设与运行管理办法》</w:t>
      </w:r>
      <w:r>
        <w:rPr>
          <w:rFonts w:hint="eastAsia"/>
          <w:spacing w:val="-2"/>
          <w:sz w:val="24"/>
        </w:rPr>
        <w:t>、</w:t>
      </w:r>
      <w:r>
        <w:rPr>
          <w:spacing w:val="-2"/>
          <w:sz w:val="24"/>
        </w:rPr>
        <w:t>《高等学校重点实验室专项基金管理办法》和</w:t>
      </w:r>
      <w:r>
        <w:rPr>
          <w:rFonts w:hint="eastAsia"/>
          <w:spacing w:val="-2"/>
          <w:sz w:val="24"/>
        </w:rPr>
        <w:t>《安庆师范大学科研平台开放课题管理办法（暂行）</w:t>
      </w:r>
      <w:r>
        <w:rPr>
          <w:rFonts w:hint="eastAsia"/>
          <w:spacing w:val="-2"/>
          <w:sz w:val="24"/>
          <w:lang w:eastAsia="zh-CN"/>
        </w:rPr>
        <w:t>》</w:t>
      </w:r>
      <w:r>
        <w:rPr>
          <w:spacing w:val="-2"/>
          <w:sz w:val="24"/>
        </w:rPr>
        <w:t>，特设立</w:t>
      </w:r>
      <w:r>
        <w:rPr>
          <w:rFonts w:hint="eastAsia"/>
          <w:spacing w:val="-2"/>
          <w:sz w:val="24"/>
        </w:rPr>
        <w:t>本</w:t>
      </w:r>
      <w:r>
        <w:rPr>
          <w:spacing w:val="-2"/>
          <w:sz w:val="24"/>
        </w:rPr>
        <w:t>重点实验室开放基金。</w:t>
      </w:r>
    </w:p>
    <w:p w14:paraId="51BEA58E">
      <w:pPr>
        <w:pStyle w:val="9"/>
        <w:tabs>
          <w:tab w:val="left" w:pos="1060"/>
        </w:tabs>
        <w:spacing w:line="360" w:lineRule="auto"/>
        <w:ind w:left="0" w:firstLine="474" w:firstLineChars="200"/>
        <w:jc w:val="both"/>
        <w:rPr>
          <w:sz w:val="24"/>
        </w:rPr>
      </w:pPr>
      <w:r>
        <w:rPr>
          <w:rFonts w:hint="eastAsia"/>
          <w:b/>
          <w:spacing w:val="-2"/>
          <w:sz w:val="24"/>
        </w:rPr>
        <w:t xml:space="preserve">第二条 </w:t>
      </w:r>
      <w:r>
        <w:rPr>
          <w:spacing w:val="-2"/>
          <w:sz w:val="24"/>
        </w:rPr>
        <w:t>开放基金所需经费主要从重点实验室隶属部门和依托单位拨发的运行经费、科研管理经费和自筹经费中列支。</w:t>
      </w:r>
    </w:p>
    <w:p w14:paraId="043AB150">
      <w:pPr>
        <w:pStyle w:val="9"/>
        <w:tabs>
          <w:tab w:val="left" w:pos="1060"/>
        </w:tabs>
        <w:spacing w:line="360" w:lineRule="auto"/>
        <w:ind w:left="0" w:firstLine="474" w:firstLineChars="200"/>
        <w:jc w:val="both"/>
        <w:rPr>
          <w:sz w:val="24"/>
        </w:rPr>
      </w:pPr>
      <w:r>
        <w:rPr>
          <w:rFonts w:hint="eastAsia"/>
          <w:b/>
          <w:spacing w:val="-2"/>
          <w:sz w:val="24"/>
        </w:rPr>
        <w:t xml:space="preserve">第三条 </w:t>
      </w:r>
      <w:r>
        <w:rPr>
          <w:spacing w:val="-2"/>
          <w:sz w:val="24"/>
        </w:rPr>
        <w:t>资助与本实验室研究方向一致，在应用基础研究中具有进入国际前沿领域的高水平研究课题和有良好应用前景、能够创造明显经济效益的课题。优先资助具有一定工作基础的中青年科学工作者申请的科研课题。</w:t>
      </w:r>
    </w:p>
    <w:p w14:paraId="42F2AB06">
      <w:pPr>
        <w:pStyle w:val="9"/>
        <w:tabs>
          <w:tab w:val="left" w:pos="1060"/>
        </w:tabs>
        <w:spacing w:line="360" w:lineRule="auto"/>
        <w:ind w:left="0" w:firstLine="474" w:firstLineChars="200"/>
        <w:jc w:val="both"/>
        <w:rPr>
          <w:sz w:val="24"/>
        </w:rPr>
      </w:pPr>
      <w:r>
        <w:rPr>
          <w:rFonts w:hint="eastAsia"/>
          <w:b/>
          <w:spacing w:val="-2"/>
          <w:sz w:val="24"/>
        </w:rPr>
        <w:t xml:space="preserve">第四条 </w:t>
      </w:r>
      <w:r>
        <w:rPr>
          <w:spacing w:val="-2"/>
          <w:sz w:val="24"/>
        </w:rPr>
        <w:t>为了促进学术交流，贯彻开放、联合的指导思想，鼓励国内外的申请者与实验室内部人员联合申请课题，充分发挥各自优势，加快双方的提升，尽快取得高水平成果。</w:t>
      </w:r>
      <w:bookmarkStart w:id="0" w:name="_GoBack"/>
      <w:bookmarkEnd w:id="0"/>
    </w:p>
    <w:p w14:paraId="1076A0E4">
      <w:pPr>
        <w:pStyle w:val="2"/>
        <w:spacing w:line="360" w:lineRule="auto"/>
        <w:ind w:left="0"/>
        <w:jc w:val="center"/>
        <w:rPr>
          <w:b/>
          <w:spacing w:val="-2"/>
          <w:sz w:val="28"/>
          <w:szCs w:val="28"/>
        </w:rPr>
      </w:pPr>
      <w:r>
        <w:rPr>
          <w:b/>
          <w:spacing w:val="-2"/>
          <w:sz w:val="28"/>
          <w:szCs w:val="28"/>
        </w:rPr>
        <w:t>第二章 资助对象与</w:t>
      </w:r>
      <w:r>
        <w:rPr>
          <w:rFonts w:hint="eastAsia"/>
          <w:b/>
          <w:spacing w:val="-2"/>
          <w:sz w:val="28"/>
          <w:szCs w:val="28"/>
        </w:rPr>
        <w:t>资助类别</w:t>
      </w:r>
    </w:p>
    <w:p w14:paraId="58D66F93">
      <w:pPr>
        <w:pStyle w:val="9"/>
        <w:tabs>
          <w:tab w:val="left" w:pos="1060"/>
        </w:tabs>
        <w:spacing w:line="360" w:lineRule="auto"/>
        <w:ind w:left="0" w:firstLine="474" w:firstLineChars="200"/>
        <w:jc w:val="both"/>
        <w:rPr>
          <w:rFonts w:hint="eastAsia"/>
          <w:spacing w:val="-2"/>
          <w:sz w:val="24"/>
        </w:rPr>
      </w:pPr>
      <w:r>
        <w:rPr>
          <w:rFonts w:hint="eastAsia"/>
          <w:b/>
          <w:spacing w:val="-2"/>
          <w:sz w:val="24"/>
        </w:rPr>
        <w:t xml:space="preserve">第五条 </w:t>
      </w:r>
      <w:r>
        <w:rPr>
          <w:spacing w:val="-2"/>
          <w:sz w:val="24"/>
        </w:rPr>
        <w:t>开放基金</w:t>
      </w:r>
      <w:r>
        <w:rPr>
          <w:rFonts w:hint="eastAsia"/>
          <w:spacing w:val="-2"/>
          <w:sz w:val="24"/>
        </w:rPr>
        <w:t>资助对象</w:t>
      </w:r>
    </w:p>
    <w:p w14:paraId="6999279B">
      <w:pPr>
        <w:pStyle w:val="9"/>
        <w:tabs>
          <w:tab w:val="left" w:pos="1060"/>
        </w:tabs>
        <w:spacing w:line="360" w:lineRule="auto"/>
        <w:ind w:left="0" w:firstLine="472" w:firstLineChars="200"/>
        <w:jc w:val="both"/>
        <w:rPr>
          <w:spacing w:val="-2"/>
          <w:sz w:val="24"/>
        </w:rPr>
      </w:pPr>
      <w:r>
        <w:rPr>
          <w:rFonts w:hint="eastAsia"/>
          <w:spacing w:val="-2"/>
          <w:sz w:val="24"/>
        </w:rPr>
        <w:t>（一）</w:t>
      </w:r>
      <w:r>
        <w:rPr>
          <w:spacing w:val="-2"/>
          <w:sz w:val="24"/>
        </w:rPr>
        <w:t>具有博士学位或讲师以上职称国内外高等学校、科研院所等</w:t>
      </w:r>
      <w:r>
        <w:rPr>
          <w:rFonts w:hint="eastAsia"/>
          <w:spacing w:val="-2"/>
          <w:sz w:val="24"/>
        </w:rPr>
        <w:t>企事业单位员工，且在本指南相关领域已积累良好的前期研究基础；</w:t>
      </w:r>
    </w:p>
    <w:p w14:paraId="0E5874C9">
      <w:pPr>
        <w:pStyle w:val="9"/>
        <w:tabs>
          <w:tab w:val="left" w:pos="1060"/>
        </w:tabs>
        <w:spacing w:line="360" w:lineRule="auto"/>
        <w:ind w:left="0" w:firstLine="472" w:firstLineChars="200"/>
        <w:jc w:val="both"/>
        <w:rPr>
          <w:spacing w:val="-2"/>
          <w:sz w:val="24"/>
        </w:rPr>
      </w:pPr>
      <w:r>
        <w:rPr>
          <w:spacing w:val="-2"/>
          <w:sz w:val="24"/>
        </w:rPr>
        <w:t>（二）作为课题负责人主持</w:t>
      </w:r>
      <w:r>
        <w:rPr>
          <w:rFonts w:hint="eastAsia"/>
          <w:spacing w:val="-2"/>
          <w:sz w:val="24"/>
        </w:rPr>
        <w:t>我校</w:t>
      </w:r>
      <w:r>
        <w:rPr>
          <w:spacing w:val="-2"/>
          <w:sz w:val="24"/>
        </w:rPr>
        <w:t>同一平台的在研开放课题不超过1项、不同平台在研开放课题不超过2项。</w:t>
      </w:r>
    </w:p>
    <w:p w14:paraId="1CABB741">
      <w:pPr>
        <w:pStyle w:val="9"/>
        <w:tabs>
          <w:tab w:val="left" w:pos="1060"/>
        </w:tabs>
        <w:spacing w:line="360" w:lineRule="auto"/>
        <w:ind w:left="0" w:firstLine="474" w:firstLineChars="200"/>
        <w:jc w:val="both"/>
        <w:rPr>
          <w:rFonts w:hint="eastAsia"/>
          <w:spacing w:val="-2"/>
          <w:sz w:val="24"/>
        </w:rPr>
      </w:pPr>
      <w:r>
        <w:rPr>
          <w:rFonts w:hint="eastAsia"/>
          <w:b/>
          <w:spacing w:val="-2"/>
          <w:sz w:val="24"/>
        </w:rPr>
        <w:t xml:space="preserve">第六条 </w:t>
      </w:r>
      <w:r>
        <w:rPr>
          <w:spacing w:val="-2"/>
          <w:sz w:val="24"/>
        </w:rPr>
        <w:t>开放基金</w:t>
      </w:r>
      <w:r>
        <w:rPr>
          <w:rFonts w:hint="eastAsia"/>
          <w:spacing w:val="-2"/>
          <w:sz w:val="24"/>
        </w:rPr>
        <w:t>资助类别</w:t>
      </w:r>
    </w:p>
    <w:p w14:paraId="7519EA53">
      <w:pPr>
        <w:pStyle w:val="9"/>
        <w:tabs>
          <w:tab w:val="left" w:pos="1060"/>
        </w:tabs>
        <w:spacing w:line="360" w:lineRule="auto"/>
        <w:ind w:left="0" w:firstLine="472" w:firstLineChars="200"/>
        <w:jc w:val="both"/>
        <w:rPr>
          <w:spacing w:val="-2"/>
          <w:sz w:val="24"/>
        </w:rPr>
      </w:pPr>
      <w:r>
        <w:rPr>
          <w:rFonts w:hint="eastAsia"/>
          <w:spacing w:val="-2"/>
          <w:sz w:val="24"/>
        </w:rPr>
        <w:t>开放基金分设重点项目和一般项目，重点项目资助额度原则上不低于</w:t>
      </w:r>
      <w:r>
        <w:rPr>
          <w:spacing w:val="-2"/>
          <w:sz w:val="24"/>
        </w:rPr>
        <w:t>5.0万元/项</w:t>
      </w:r>
      <w:r>
        <w:rPr>
          <w:rFonts w:hint="eastAsia"/>
          <w:spacing w:val="-2"/>
          <w:sz w:val="24"/>
        </w:rPr>
        <w:t>，</w:t>
      </w:r>
      <w:r>
        <w:rPr>
          <w:spacing w:val="-2"/>
          <w:sz w:val="24"/>
        </w:rPr>
        <w:t>一般项目资助额度</w:t>
      </w:r>
      <w:r>
        <w:rPr>
          <w:rFonts w:hint="eastAsia"/>
          <w:spacing w:val="-2"/>
          <w:sz w:val="24"/>
        </w:rPr>
        <w:t>不低于</w:t>
      </w:r>
      <w:r>
        <w:rPr>
          <w:spacing w:val="-2"/>
          <w:sz w:val="24"/>
        </w:rPr>
        <w:t>2.0万元/项。</w:t>
      </w:r>
      <w:r>
        <w:rPr>
          <w:rFonts w:hint="eastAsia"/>
          <w:spacing w:val="-2"/>
          <w:sz w:val="24"/>
        </w:rPr>
        <w:t>根据具体运行情况，设置一定自筹经费比例。</w:t>
      </w:r>
    </w:p>
    <w:p w14:paraId="64F5C4E5">
      <w:pPr>
        <w:pStyle w:val="2"/>
        <w:spacing w:line="360" w:lineRule="auto"/>
        <w:ind w:left="0"/>
        <w:jc w:val="center"/>
        <w:rPr>
          <w:b/>
          <w:spacing w:val="-2"/>
          <w:sz w:val="28"/>
          <w:szCs w:val="28"/>
        </w:rPr>
      </w:pPr>
      <w:r>
        <w:rPr>
          <w:b/>
          <w:spacing w:val="-2"/>
          <w:sz w:val="28"/>
          <w:szCs w:val="28"/>
        </w:rPr>
        <w:t>第三章 开放基金的申请与审批</w:t>
      </w:r>
    </w:p>
    <w:p w14:paraId="71D5CD6C">
      <w:pPr>
        <w:pStyle w:val="2"/>
        <w:spacing w:line="360" w:lineRule="auto"/>
        <w:ind w:left="0" w:firstLine="474" w:firstLineChars="200"/>
        <w:jc w:val="both"/>
      </w:pPr>
      <w:r>
        <w:rPr>
          <w:rFonts w:hint="eastAsia"/>
          <w:b/>
          <w:spacing w:val="-2"/>
        </w:rPr>
        <w:t xml:space="preserve">第七条 </w:t>
      </w:r>
      <w:r>
        <w:rPr>
          <w:spacing w:val="-7"/>
        </w:rPr>
        <w:t>重点实验室按年度受理申请者提出的开放基金申请，每年受理一次，受理时间见</w:t>
      </w:r>
      <w:r>
        <w:rPr>
          <w:rFonts w:hint="eastAsia"/>
          <w:spacing w:val="-2"/>
        </w:rPr>
        <w:t>当年发布的申请指南</w:t>
      </w:r>
      <w:r>
        <w:rPr>
          <w:spacing w:val="-2"/>
        </w:rPr>
        <w:t>。符合条件的申请者，须按申请书格式认真填写开放基金申请书。</w:t>
      </w:r>
    </w:p>
    <w:p w14:paraId="245DB292">
      <w:pPr>
        <w:pStyle w:val="9"/>
        <w:tabs>
          <w:tab w:val="left" w:pos="1060"/>
        </w:tabs>
        <w:spacing w:line="360" w:lineRule="auto"/>
        <w:ind w:left="478" w:firstLine="0"/>
        <w:jc w:val="both"/>
        <w:rPr>
          <w:sz w:val="24"/>
        </w:rPr>
      </w:pPr>
      <w:r>
        <w:rPr>
          <w:rFonts w:hint="eastAsia"/>
          <w:b/>
          <w:spacing w:val="-2"/>
          <w:sz w:val="24"/>
        </w:rPr>
        <w:t xml:space="preserve">第八条 </w:t>
      </w:r>
      <w:r>
        <w:rPr>
          <w:spacing w:val="-2"/>
          <w:sz w:val="24"/>
        </w:rPr>
        <w:t>开放基金的审批</w:t>
      </w:r>
    </w:p>
    <w:p w14:paraId="71A71EC9">
      <w:pPr>
        <w:pStyle w:val="2"/>
        <w:spacing w:line="360" w:lineRule="auto"/>
        <w:ind w:left="0" w:firstLine="432" w:firstLineChars="200"/>
        <w:jc w:val="both"/>
      </w:pPr>
      <w:r>
        <w:rPr>
          <w:rFonts w:hint="eastAsia"/>
          <w:spacing w:val="-12"/>
        </w:rPr>
        <w:t>（一）</w:t>
      </w:r>
      <w:r>
        <w:rPr>
          <w:spacing w:val="-12"/>
        </w:rPr>
        <w:t>化学化工学院学术委员会</w:t>
      </w:r>
      <w:r>
        <w:rPr>
          <w:rFonts w:hint="eastAsia"/>
          <w:spacing w:val="-12"/>
        </w:rPr>
        <w:t>组织</w:t>
      </w:r>
      <w:r>
        <w:rPr>
          <w:spacing w:val="-12"/>
        </w:rPr>
        <w:t>项目申请书</w:t>
      </w:r>
      <w:r>
        <w:rPr>
          <w:rFonts w:hint="eastAsia"/>
          <w:spacing w:val="-12"/>
        </w:rPr>
        <w:t>的</w:t>
      </w:r>
      <w:r>
        <w:rPr>
          <w:spacing w:val="-12"/>
        </w:rPr>
        <w:t>评审</w:t>
      </w:r>
      <w:r>
        <w:rPr>
          <w:rFonts w:hint="eastAsia"/>
          <w:spacing w:val="-12"/>
        </w:rPr>
        <w:t>工作</w:t>
      </w:r>
      <w:r>
        <w:rPr>
          <w:spacing w:val="-12"/>
        </w:rPr>
        <w:t>，根据公平公正、择优</w:t>
      </w:r>
      <w:r>
        <w:rPr>
          <w:rFonts w:hint="eastAsia"/>
          <w:spacing w:val="-12"/>
        </w:rPr>
        <w:t>资助</w:t>
      </w:r>
      <w:r>
        <w:rPr>
          <w:spacing w:val="-12"/>
        </w:rPr>
        <w:t>的原则，</w:t>
      </w:r>
      <w:r>
        <w:rPr>
          <w:rFonts w:hint="eastAsia"/>
          <w:spacing w:val="-12"/>
        </w:rPr>
        <w:t>拟定</w:t>
      </w:r>
      <w:r>
        <w:rPr>
          <w:spacing w:val="-2"/>
        </w:rPr>
        <w:t>资助项目和金额</w:t>
      </w:r>
      <w:r>
        <w:rPr>
          <w:rFonts w:hint="eastAsia"/>
          <w:spacing w:val="-2"/>
        </w:rPr>
        <w:t>，报科研处审核后发文公布。涉及自筹经费部分，自筹经费到账后立项。</w:t>
      </w:r>
    </w:p>
    <w:p w14:paraId="5AF128BC">
      <w:pPr>
        <w:pStyle w:val="2"/>
        <w:spacing w:line="360" w:lineRule="auto"/>
        <w:ind w:left="0" w:firstLine="444" w:firstLineChars="200"/>
        <w:jc w:val="both"/>
      </w:pPr>
      <w:r>
        <w:rPr>
          <w:rFonts w:hint="eastAsia"/>
          <w:spacing w:val="-9"/>
        </w:rPr>
        <w:t>（二）</w:t>
      </w:r>
      <w:r>
        <w:rPr>
          <w:spacing w:val="-9"/>
        </w:rPr>
        <w:t>基金申请者接到批准资助的通知后，在限定时间内将项目计划任务书报送至本实验</w:t>
      </w:r>
      <w:r>
        <w:rPr>
          <w:spacing w:val="-2"/>
        </w:rPr>
        <w:t>室，若不能在规定时间内报送计划任务书的，按自动放弃处理。</w:t>
      </w:r>
    </w:p>
    <w:p w14:paraId="4FBC89EB">
      <w:pPr>
        <w:pStyle w:val="2"/>
        <w:spacing w:line="360" w:lineRule="auto"/>
        <w:ind w:left="0"/>
        <w:jc w:val="center"/>
        <w:rPr>
          <w:b/>
          <w:spacing w:val="-2"/>
          <w:sz w:val="28"/>
          <w:szCs w:val="28"/>
        </w:rPr>
      </w:pPr>
      <w:r>
        <w:rPr>
          <w:b/>
          <w:spacing w:val="-2"/>
          <w:sz w:val="28"/>
          <w:szCs w:val="28"/>
        </w:rPr>
        <w:t>第四章 课题的实施与管理</w:t>
      </w:r>
    </w:p>
    <w:p w14:paraId="7AC4FAF9">
      <w:pPr>
        <w:pStyle w:val="9"/>
        <w:tabs>
          <w:tab w:val="left" w:pos="1060"/>
        </w:tabs>
        <w:spacing w:line="360" w:lineRule="auto"/>
        <w:ind w:left="478" w:firstLine="0"/>
        <w:jc w:val="both"/>
        <w:rPr>
          <w:sz w:val="24"/>
        </w:rPr>
      </w:pPr>
      <w:r>
        <w:rPr>
          <w:rFonts w:hint="eastAsia"/>
          <w:b/>
          <w:spacing w:val="-2"/>
          <w:sz w:val="24"/>
        </w:rPr>
        <w:t xml:space="preserve">第九条 </w:t>
      </w:r>
      <w:r>
        <w:rPr>
          <w:rFonts w:hint="eastAsia"/>
          <w:spacing w:val="-1"/>
          <w:sz w:val="24"/>
        </w:rPr>
        <w:t>课题立项后，</w:t>
      </w:r>
      <w:r>
        <w:rPr>
          <w:spacing w:val="-1"/>
          <w:sz w:val="24"/>
        </w:rPr>
        <w:t>课题负责人应按计划任务书组织并开展研究工作。</w:t>
      </w:r>
    </w:p>
    <w:p w14:paraId="739F6591">
      <w:pPr>
        <w:pStyle w:val="2"/>
        <w:spacing w:line="360" w:lineRule="auto"/>
        <w:ind w:left="0" w:firstLine="474" w:firstLineChars="200"/>
        <w:jc w:val="both"/>
        <w:rPr>
          <w:spacing w:val="-2"/>
        </w:rPr>
      </w:pPr>
      <w:r>
        <w:rPr>
          <w:rFonts w:hint="eastAsia"/>
          <w:b/>
          <w:spacing w:val="-2"/>
          <w:szCs w:val="22"/>
        </w:rPr>
        <w:t xml:space="preserve">第十条 </w:t>
      </w:r>
      <w:r>
        <w:rPr>
          <w:spacing w:val="-2"/>
        </w:rPr>
        <w:t>每个项目执行时间为两年，在项目执行时间进展一半时，负责人向本重点实验室汇报课题研究的进展情况，内容包括：年度进展情况、研究成果和论著的书面材料以及下一年度的研究计划、研究工作总结、课题经费使用情况等。实验室主任在检查项目的进展情况时，发现完不成或原计划方案有问题时，有权暂时中止、调整或取消开放基金资助。</w:t>
      </w:r>
    </w:p>
    <w:p w14:paraId="3F3A07BB">
      <w:pPr>
        <w:pStyle w:val="2"/>
        <w:spacing w:line="360" w:lineRule="auto"/>
        <w:ind w:left="0" w:firstLine="474" w:firstLineChars="200"/>
        <w:jc w:val="both"/>
        <w:rPr>
          <w:spacing w:val="-2"/>
        </w:rPr>
      </w:pPr>
      <w:r>
        <w:rPr>
          <w:rFonts w:hint="eastAsia"/>
          <w:b/>
          <w:spacing w:val="-2"/>
          <w:szCs w:val="22"/>
        </w:rPr>
        <w:t>第十一条</w:t>
      </w:r>
      <w:r>
        <w:rPr>
          <w:rFonts w:hint="eastAsia"/>
          <w:spacing w:val="-2"/>
        </w:rPr>
        <w:t xml:space="preserve"> </w:t>
      </w:r>
      <w:r>
        <w:rPr>
          <w:spacing w:val="-2"/>
        </w:rPr>
        <w:t>在保证质量的前提下，鼓励提前结项。如不能按时完成，课题组须提前半年向</w:t>
      </w:r>
      <w:r>
        <w:rPr>
          <w:rFonts w:hint="eastAsia"/>
          <w:spacing w:val="-2"/>
        </w:rPr>
        <w:t>本实验室</w:t>
      </w:r>
      <w:r>
        <w:rPr>
          <w:spacing w:val="-2"/>
        </w:rPr>
        <w:t>提出延期申请，延长时间不超过一年。</w:t>
      </w:r>
    </w:p>
    <w:p w14:paraId="45569B78">
      <w:pPr>
        <w:pStyle w:val="2"/>
        <w:spacing w:line="360" w:lineRule="auto"/>
        <w:ind w:left="0" w:firstLine="474" w:firstLineChars="200"/>
        <w:jc w:val="both"/>
        <w:rPr>
          <w:spacing w:val="-2"/>
        </w:rPr>
      </w:pPr>
      <w:r>
        <w:rPr>
          <w:b/>
          <w:spacing w:val="-2"/>
        </w:rPr>
        <w:t>第十</w:t>
      </w:r>
      <w:r>
        <w:rPr>
          <w:rFonts w:hint="eastAsia"/>
          <w:b/>
          <w:spacing w:val="-2"/>
        </w:rPr>
        <w:t>二</w:t>
      </w:r>
      <w:r>
        <w:rPr>
          <w:b/>
          <w:spacing w:val="-2"/>
        </w:rPr>
        <w:t xml:space="preserve">条 </w:t>
      </w:r>
      <w:r>
        <w:rPr>
          <w:spacing w:val="-2"/>
        </w:rPr>
        <w:t>若需修改预定研究目标、研究内容和计划，或需要提前结题或延长期限，课题组需提前一个月提交书面申请，平台负责人审批后，报科研处备案。</w:t>
      </w:r>
    </w:p>
    <w:p w14:paraId="33CC2604">
      <w:pPr>
        <w:pStyle w:val="2"/>
        <w:spacing w:line="360" w:lineRule="auto"/>
        <w:ind w:left="0" w:firstLine="474" w:firstLineChars="200"/>
        <w:jc w:val="both"/>
        <w:rPr>
          <w:spacing w:val="-2"/>
        </w:rPr>
      </w:pPr>
      <w:r>
        <w:rPr>
          <w:b/>
          <w:spacing w:val="-2"/>
        </w:rPr>
        <w:t>第</w:t>
      </w:r>
      <w:r>
        <w:rPr>
          <w:rFonts w:hint="eastAsia"/>
          <w:b/>
          <w:spacing w:val="-2"/>
        </w:rPr>
        <w:t>十三</w:t>
      </w:r>
      <w:r>
        <w:rPr>
          <w:b/>
          <w:spacing w:val="-2"/>
        </w:rPr>
        <w:t xml:space="preserve">条 </w:t>
      </w:r>
      <w:r>
        <w:rPr>
          <w:spacing w:val="-2"/>
        </w:rPr>
        <w:t>课题组负责人和成员原则上不得更换。</w:t>
      </w:r>
    </w:p>
    <w:p w14:paraId="158B972D">
      <w:pPr>
        <w:pStyle w:val="2"/>
        <w:spacing w:line="360" w:lineRule="auto"/>
        <w:ind w:left="0" w:firstLine="474" w:firstLineChars="200"/>
        <w:jc w:val="both"/>
        <w:rPr>
          <w:spacing w:val="-2"/>
        </w:rPr>
      </w:pPr>
      <w:r>
        <w:rPr>
          <w:rFonts w:hint="eastAsia"/>
          <w:b/>
          <w:spacing w:val="-2"/>
          <w:szCs w:val="22"/>
        </w:rPr>
        <w:t>第十四条</w:t>
      </w:r>
      <w:r>
        <w:rPr>
          <w:rFonts w:hint="eastAsia"/>
          <w:spacing w:val="-2"/>
        </w:rPr>
        <w:t xml:space="preserve"> </w:t>
      </w:r>
      <w:r>
        <w:rPr>
          <w:spacing w:val="-2"/>
        </w:rPr>
        <w:t>项目研究工作结束后，课题负责人应向本重点实验室提交如下材料，并存档。主要包括：开放基金结题报告、论文或专利副本，有成果鉴定的，应提交一份鉴定证书复印件。</w:t>
      </w:r>
    </w:p>
    <w:p w14:paraId="72D3D13B">
      <w:pPr>
        <w:pStyle w:val="2"/>
        <w:spacing w:line="360" w:lineRule="auto"/>
        <w:ind w:left="0"/>
        <w:jc w:val="center"/>
        <w:rPr>
          <w:b/>
          <w:spacing w:val="-2"/>
          <w:sz w:val="28"/>
          <w:szCs w:val="28"/>
        </w:rPr>
      </w:pPr>
      <w:r>
        <w:rPr>
          <w:b/>
          <w:spacing w:val="-2"/>
          <w:sz w:val="28"/>
          <w:szCs w:val="28"/>
        </w:rPr>
        <w:t>第五章 经费使用与管理</w:t>
      </w:r>
    </w:p>
    <w:p w14:paraId="3C3F4281">
      <w:pPr>
        <w:pStyle w:val="2"/>
        <w:spacing w:line="360" w:lineRule="auto"/>
        <w:ind w:left="0" w:firstLine="474" w:firstLineChars="200"/>
        <w:jc w:val="both"/>
        <w:rPr>
          <w:spacing w:val="-2"/>
        </w:rPr>
      </w:pPr>
      <w:r>
        <w:rPr>
          <w:rFonts w:hint="eastAsia"/>
          <w:b/>
          <w:spacing w:val="-2"/>
        </w:rPr>
        <w:t xml:space="preserve">第十五条 </w:t>
      </w:r>
      <w:r>
        <w:rPr>
          <w:rFonts w:hint="eastAsia"/>
          <w:spacing w:val="-2"/>
        </w:rPr>
        <w:t>开放课题经费专款专用，经费不得转出本实验室，所有支出在安庆师范大学报销。财务报销由本实验室具体负责，按学校财务规定执行。</w:t>
      </w:r>
    </w:p>
    <w:p w14:paraId="70465FEE">
      <w:pPr>
        <w:pStyle w:val="2"/>
        <w:spacing w:line="360" w:lineRule="auto"/>
        <w:ind w:left="0" w:firstLine="474" w:firstLineChars="200"/>
        <w:jc w:val="both"/>
        <w:rPr>
          <w:spacing w:val="-2"/>
        </w:rPr>
      </w:pPr>
      <w:r>
        <w:rPr>
          <w:rFonts w:hint="eastAsia"/>
          <w:b/>
          <w:spacing w:val="-2"/>
        </w:rPr>
        <w:t xml:space="preserve">第十六条 </w:t>
      </w:r>
      <w:r>
        <w:rPr>
          <w:spacing w:val="-2"/>
        </w:rPr>
        <w:t>开放基金的开支范围</w:t>
      </w:r>
    </w:p>
    <w:p w14:paraId="1E5F89F2">
      <w:pPr>
        <w:pStyle w:val="2"/>
        <w:spacing w:line="360" w:lineRule="auto"/>
        <w:ind w:left="0" w:firstLine="472" w:firstLineChars="200"/>
        <w:jc w:val="both"/>
      </w:pPr>
      <w:r>
        <w:rPr>
          <w:rFonts w:hint="eastAsia"/>
          <w:spacing w:val="-2"/>
        </w:rPr>
        <w:t>与</w:t>
      </w:r>
      <w:r>
        <w:rPr>
          <w:spacing w:val="-2"/>
        </w:rPr>
        <w:t>资助课题直接有关的科研费用</w:t>
      </w:r>
      <w:r>
        <w:rPr>
          <w:rFonts w:hint="eastAsia"/>
          <w:spacing w:val="-2"/>
        </w:rPr>
        <w:t>（</w:t>
      </w:r>
      <w:r>
        <w:rPr>
          <w:spacing w:val="-2"/>
        </w:rPr>
        <w:t>包括试剂、药品费、分析测试费、专用小型仪器设</w:t>
      </w:r>
      <w:r>
        <w:t>备购置费</w:t>
      </w:r>
      <w:r>
        <w:rPr>
          <w:rFonts w:hint="eastAsia"/>
        </w:rPr>
        <w:t>）</w:t>
      </w:r>
      <w:r>
        <w:t>；与课题直接相关的论文</w:t>
      </w:r>
      <w:r>
        <w:rPr>
          <w:spacing w:val="-2"/>
        </w:rPr>
        <w:t>版面费、专利申请费</w:t>
      </w:r>
      <w:r>
        <w:rPr>
          <w:rFonts w:hint="eastAsia"/>
          <w:spacing w:val="-2"/>
        </w:rPr>
        <w:t>、</w:t>
      </w:r>
      <w:r>
        <w:rPr>
          <w:spacing w:val="-2"/>
        </w:rPr>
        <w:t>会务费等。</w:t>
      </w:r>
    </w:p>
    <w:p w14:paraId="4DA87DA4">
      <w:pPr>
        <w:pStyle w:val="2"/>
        <w:spacing w:line="360" w:lineRule="auto"/>
        <w:ind w:left="0" w:firstLine="474" w:firstLineChars="200"/>
        <w:jc w:val="both"/>
        <w:rPr>
          <w:spacing w:val="-2"/>
        </w:rPr>
      </w:pPr>
      <w:r>
        <w:rPr>
          <w:rFonts w:hint="eastAsia"/>
          <w:b/>
          <w:spacing w:val="-2"/>
        </w:rPr>
        <w:t xml:space="preserve">第十七条 </w:t>
      </w:r>
      <w:r>
        <w:rPr>
          <w:spacing w:val="-3"/>
        </w:rPr>
        <w:t>资助经费的使用由课题负责人</w:t>
      </w:r>
      <w:r>
        <w:rPr>
          <w:rFonts w:hint="eastAsia"/>
          <w:spacing w:val="-3"/>
        </w:rPr>
        <w:t>发起申请</w:t>
      </w:r>
      <w:r>
        <w:rPr>
          <w:spacing w:val="-3"/>
        </w:rPr>
        <w:t>，实验室负责人签字后在</w:t>
      </w:r>
      <w:r>
        <w:rPr>
          <w:rFonts w:hint="eastAsia"/>
          <w:spacing w:val="-3"/>
        </w:rPr>
        <w:t>安庆师范大学</w:t>
      </w:r>
      <w:r>
        <w:rPr>
          <w:spacing w:val="-7"/>
        </w:rPr>
        <w:t>财务</w:t>
      </w:r>
      <w:r>
        <w:rPr>
          <w:rFonts w:hint="eastAsia"/>
          <w:spacing w:val="-7"/>
        </w:rPr>
        <w:t>处</w:t>
      </w:r>
      <w:r>
        <w:rPr>
          <w:spacing w:val="-7"/>
        </w:rPr>
        <w:t>办理报销手续。对于违反开放基金管理条例的经费开支，重点实验室有权制止</w:t>
      </w:r>
      <w:r>
        <w:rPr>
          <w:spacing w:val="-4"/>
        </w:rPr>
        <w:t>并追究当事</w:t>
      </w:r>
      <w:r>
        <w:rPr>
          <w:spacing w:val="-2"/>
        </w:rPr>
        <w:t>人责任。</w:t>
      </w:r>
    </w:p>
    <w:p w14:paraId="6C248113">
      <w:pPr>
        <w:pStyle w:val="2"/>
        <w:spacing w:line="360" w:lineRule="auto"/>
        <w:ind w:left="0" w:firstLine="474" w:firstLineChars="200"/>
        <w:jc w:val="both"/>
      </w:pPr>
      <w:r>
        <w:rPr>
          <w:rFonts w:hint="eastAsia"/>
          <w:b/>
          <w:spacing w:val="-2"/>
        </w:rPr>
        <w:t xml:space="preserve">第十八条 </w:t>
      </w:r>
      <w:r>
        <w:rPr>
          <w:rFonts w:hint="eastAsia"/>
          <w:spacing w:val="-2"/>
        </w:rPr>
        <w:t>课题经费不得用于与课题研究无关的开支，课题负责人应严格遵守《安庆师范大学科研经费管理办</w:t>
      </w:r>
      <w:r>
        <w:rPr>
          <w:rFonts w:hint="eastAsia"/>
        </w:rPr>
        <w:t>法》及相关规定，在预算范围内根据课题建设实际需要，科学、合理地使用科研经费。</w:t>
      </w:r>
    </w:p>
    <w:p w14:paraId="03C9E88F">
      <w:pPr>
        <w:pStyle w:val="2"/>
        <w:spacing w:line="360" w:lineRule="auto"/>
        <w:ind w:left="0"/>
        <w:jc w:val="center"/>
        <w:rPr>
          <w:b/>
          <w:spacing w:val="-2"/>
          <w:sz w:val="28"/>
          <w:szCs w:val="28"/>
        </w:rPr>
      </w:pPr>
    </w:p>
    <w:p w14:paraId="0B585BD2">
      <w:pPr>
        <w:pStyle w:val="2"/>
        <w:spacing w:line="360" w:lineRule="auto"/>
        <w:ind w:left="0"/>
        <w:jc w:val="center"/>
        <w:rPr>
          <w:b/>
          <w:spacing w:val="-2"/>
          <w:sz w:val="28"/>
          <w:szCs w:val="28"/>
        </w:rPr>
      </w:pPr>
      <w:r>
        <w:rPr>
          <w:b/>
          <w:spacing w:val="-2"/>
          <w:sz w:val="28"/>
          <w:szCs w:val="28"/>
        </w:rPr>
        <w:t>第六章 研究成果管理</w:t>
      </w:r>
    </w:p>
    <w:p w14:paraId="3B6B0BEC">
      <w:pPr>
        <w:pStyle w:val="2"/>
        <w:spacing w:line="360" w:lineRule="auto"/>
        <w:ind w:left="0" w:firstLine="474" w:firstLineChars="200"/>
        <w:jc w:val="both"/>
        <w:rPr>
          <w:spacing w:val="-2"/>
        </w:rPr>
      </w:pPr>
      <w:r>
        <w:rPr>
          <w:rFonts w:hint="eastAsia"/>
          <w:b/>
          <w:spacing w:val="-2"/>
        </w:rPr>
        <w:t xml:space="preserve">第十九条 </w:t>
      </w:r>
      <w:r>
        <w:rPr>
          <w:spacing w:val="-2"/>
        </w:rPr>
        <w:t>本重点实验室资助的研究项目，其研究成果由本实验室和项目负责人共享，其成果如研究论文</w:t>
      </w:r>
      <w:r>
        <w:rPr>
          <w:rFonts w:hint="eastAsia"/>
          <w:spacing w:val="-2"/>
        </w:rPr>
        <w:t>等</w:t>
      </w:r>
      <w:r>
        <w:rPr>
          <w:spacing w:val="-2"/>
        </w:rPr>
        <w:t>须在作者单位信息中添加重点实验室名称。具体如下：</w:t>
      </w:r>
    </w:p>
    <w:p w14:paraId="35112D66">
      <w:pPr>
        <w:pStyle w:val="2"/>
        <w:spacing w:line="360" w:lineRule="auto"/>
        <w:ind w:left="0" w:firstLine="480" w:firstLineChars="200"/>
        <w:jc w:val="both"/>
        <w:rPr>
          <w:rFonts w:ascii="Times New Roman" w:eastAsia="Times New Roman"/>
        </w:rPr>
      </w:pPr>
      <w:r>
        <w:t>英文论文署名：</w:t>
      </w:r>
      <w:r>
        <w:rPr>
          <w:rFonts w:ascii="Times New Roman" w:eastAsia="Times New Roman"/>
        </w:rPr>
        <w:t>Anhui Provincial Key Laboratory of Advanced Catalysis and Energy Materials, Anqing Normal University, Anqing 261433, P. R. China.</w:t>
      </w:r>
    </w:p>
    <w:p w14:paraId="58BB7BD6">
      <w:pPr>
        <w:pStyle w:val="2"/>
        <w:spacing w:line="360" w:lineRule="auto"/>
        <w:ind w:left="0" w:firstLine="464" w:firstLineChars="200"/>
        <w:jc w:val="both"/>
        <w:rPr>
          <w:rFonts w:ascii="Times New Roman" w:eastAsia="Times New Roman"/>
        </w:rPr>
      </w:pPr>
      <w:r>
        <w:rPr>
          <w:spacing w:val="-4"/>
        </w:rPr>
        <w:t>中文论文署名：安庆师范大学，</w:t>
      </w:r>
      <w:r>
        <w:rPr>
          <w:rFonts w:hint="eastAsia"/>
          <w:spacing w:val="-4"/>
        </w:rPr>
        <w:t>安徽省先进催化与能源材料重点实验室</w:t>
      </w:r>
      <w:r>
        <w:rPr>
          <w:spacing w:val="-2"/>
        </w:rPr>
        <w:t>，安庆，</w:t>
      </w:r>
      <w:r>
        <w:rPr>
          <w:rFonts w:ascii="Times New Roman" w:eastAsia="Times New Roman"/>
          <w:spacing w:val="-2"/>
        </w:rPr>
        <w:t>246133.</w:t>
      </w:r>
    </w:p>
    <w:sectPr>
      <w:footerReference r:id="rId3" w:type="default"/>
      <w:pgSz w:w="11910" w:h="16840"/>
      <w:pgMar w:top="1320" w:right="940" w:bottom="1400" w:left="1260" w:header="0" w:footer="11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01E1">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3712845</wp:posOffset>
              </wp:positionH>
              <wp:positionV relativeFrom="page">
                <wp:posOffset>9789795</wp:posOffset>
              </wp:positionV>
              <wp:extent cx="146050"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46050" cy="152400"/>
                      </a:xfrm>
                      <a:prstGeom prst="rect">
                        <a:avLst/>
                      </a:prstGeom>
                      <a:noFill/>
                      <a:ln>
                        <a:noFill/>
                      </a:ln>
                    </wps:spPr>
                    <wps:txbx>
                      <w:txbxContent>
                        <w:p w14:paraId="0EC187A7">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2.35pt;margin-top:770.85pt;height:12pt;width:11.5pt;mso-position-horizontal-relative:page;mso-position-vertical-relative:page;z-index:-251657216;mso-width-relative:page;mso-height-relative:page;" filled="f" stroked="f" coordsize="21600,21600" o:gfxdata="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U2r12gAAAA0BAAAPAAAAAAAAAAEAIAAA&#10;ACIAAABkcnMvZG93bnJldi54bWxQSwECFAAUAAAACACHTuJAh236EwoCAAAEBAAADgAAAAAAAAAB&#10;ACAAAAApAQAAZHJzL2Uyb0RvYy54bWxQSwUGAAAAAAYABgBZAQAApQUAAAAA&#10;">
              <v:fill on="f" focussize="0,0"/>
              <v:stroke on="f"/>
              <v:imagedata o:title=""/>
              <o:lock v:ext="edit" aspectratio="f"/>
              <v:textbox inset="0mm,0mm,0mm,0mm">
                <w:txbxContent>
                  <w:p w14:paraId="0EC187A7">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ZjUzNzA2OWViNTJlZjQ3YzAwZjE3YmU5ZjE3OGY5ODYifQ=="/>
  </w:docVars>
  <w:rsids>
    <w:rsidRoot w:val="00B52186"/>
    <w:rsid w:val="00246D5F"/>
    <w:rsid w:val="002A6CA0"/>
    <w:rsid w:val="00366960"/>
    <w:rsid w:val="003810FF"/>
    <w:rsid w:val="004F181C"/>
    <w:rsid w:val="004F6197"/>
    <w:rsid w:val="005A58AF"/>
    <w:rsid w:val="007410C2"/>
    <w:rsid w:val="00773850"/>
    <w:rsid w:val="008631FE"/>
    <w:rsid w:val="00933D3D"/>
    <w:rsid w:val="00965B5D"/>
    <w:rsid w:val="00A22260"/>
    <w:rsid w:val="00A33250"/>
    <w:rsid w:val="00A74E8E"/>
    <w:rsid w:val="00AB2AF7"/>
    <w:rsid w:val="00B52186"/>
    <w:rsid w:val="00DB7BDF"/>
    <w:rsid w:val="00DD1FAE"/>
    <w:rsid w:val="00E13110"/>
    <w:rsid w:val="00E56CBF"/>
    <w:rsid w:val="00F536DC"/>
    <w:rsid w:val="00FB3A71"/>
    <w:rsid w:val="00FE4DDF"/>
    <w:rsid w:val="16991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58"/>
    </w:pPr>
    <w:rPr>
      <w:sz w:val="24"/>
      <w:szCs w:val="24"/>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
    <w:pPr>
      <w:spacing w:before="40"/>
      <w:ind w:left="1773" w:right="2087"/>
      <w:jc w:val="center"/>
    </w:pPr>
    <w:rPr>
      <w:sz w:val="36"/>
      <w:szCs w:val="3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58" w:firstLine="540"/>
    </w:pPr>
  </w:style>
  <w:style w:type="paragraph" w:customStyle="1" w:styleId="10">
    <w:name w:val="Table Paragraph"/>
    <w:basedOn w:val="1"/>
    <w:qFormat/>
    <w:uiPriority w:val="1"/>
  </w:style>
  <w:style w:type="character" w:customStyle="1" w:styleId="11">
    <w:name w:val="页眉 字符"/>
    <w:basedOn w:val="7"/>
    <w:link w:val="4"/>
    <w:qFormat/>
    <w:uiPriority w:val="99"/>
    <w:rPr>
      <w:rFonts w:ascii="宋体" w:hAnsi="宋体" w:eastAsia="宋体" w:cs="宋体"/>
      <w:sz w:val="18"/>
      <w:szCs w:val="18"/>
      <w:lang w:eastAsia="zh-CN"/>
    </w:rPr>
  </w:style>
  <w:style w:type="character" w:customStyle="1" w:styleId="12">
    <w:name w:val="页脚 字符"/>
    <w:basedOn w:val="7"/>
    <w:link w:val="3"/>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1695</Words>
  <Characters>1799</Characters>
  <Lines>13</Lines>
  <Paragraphs>3</Paragraphs>
  <TotalTime>110</TotalTime>
  <ScaleCrop>false</ScaleCrop>
  <LinksUpToDate>false</LinksUpToDate>
  <CharactersWithSpaces>1842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2023-10-07T01:39:00Z</dcterms:created>
  <dc:creator>JWCHEN</dc:creator>
  <cp:lastModifiedBy>绿色的素颜料</cp:lastModifiedBy>
  <dcterms:modified xsi:type="dcterms:W3CDTF">2024-09-18T08:40:06Z</dcterms:modified>
  <dc:title>环境与生命学院</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Creator">
    <vt:lpwstr>Microsoft® Word 2013</vt:lpwstr>
  </property>
  <property fmtid="{D5CDD505-2E9C-101B-9397-08002B2CF9AE}" pid="4" name="LastSaved">
    <vt:filetime>2023-10-07T00:00:00Z</vt:filetime>
  </property>
  <property fmtid="{D5CDD505-2E9C-101B-9397-08002B2CF9AE}" pid="5" name="KSOProductBuildVer">
    <vt:lpwstr>2052-12.1.0.17857</vt:lpwstr>
  </property>
  <property fmtid="{D5CDD505-2E9C-101B-9397-08002B2CF9AE}" pid="6" name="ICV">
    <vt:lpwstr>825827B4DE3444AE9943A941BCF94F68_12</vt:lpwstr>
  </property>
</Properties>
</file>